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spacing w:after="0"/>
      </w:pPr>
      <w:bookmarkStart w:name="W" w:id="0"/>
      <w:r>
        <w:rPr>
          <w:rtl w:val="0"/>
          <w:lang w:val="en-US"/>
        </w:rPr>
        <w:t>W</w:t>
      </w:r>
      <w:bookmarkEnd w:id="0"/>
      <w:r>
        <w:rPr>
          <w:rtl w:val="0"/>
          <w:lang w:val="en-US"/>
        </w:rPr>
        <w:t>orksheet for the Cubeling app</w:t>
      </w:r>
    </w:p>
    <w:p>
      <w:pPr>
        <w:pStyle w:val="Überschrift 2"/>
        <w:bidi w:val="0"/>
      </w:pPr>
      <w:r>
        <w:rPr>
          <w:rtl w:val="0"/>
        </w:rPr>
        <w:t xml:space="preserve">Task </w:t>
      </w:r>
      <w:r>
        <w:rPr>
          <w:rtl w:val="0"/>
        </w:rPr>
        <w:t>1</w:t>
      </w:r>
      <w:r>
        <w:rPr>
          <w:rtl w:val="0"/>
          <w:lang w:val="de-DE"/>
        </w:rPr>
        <w:t>.</w:t>
        <w:tab/>
      </w:r>
      <w:r>
        <w:rPr>
          <w:rtl w:val="0"/>
        </w:rPr>
        <w:t>Build using the 3D view</w:t>
      </w:r>
      <w:r>
        <w:rPr>
          <w:rtl w:val="0"/>
          <w:lang w:val="ru-RU"/>
        </w:rPr>
        <w:t>!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a slalom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a row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a tower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your favorite animal</w:t>
      </w:r>
    </w:p>
    <w:p>
      <w:pPr>
        <w:pStyle w:val="Überschrift 2"/>
        <w:bidi w:val="0"/>
      </w:pPr>
      <w:r>
        <w:rPr>
          <w:rtl w:val="0"/>
        </w:rPr>
        <w:t xml:space="preserve">Task </w:t>
      </w:r>
      <w:r>
        <w:rPr>
          <w:rtl w:val="0"/>
        </w:rPr>
        <w:t>2</w:t>
      </w:r>
      <w:r>
        <w:rPr>
          <w:rtl w:val="0"/>
          <w:lang w:val="de-DE"/>
        </w:rPr>
        <w:t>.</w:t>
        <w:tab/>
      </w:r>
      <w:r>
        <w:rPr>
          <w:rtl w:val="0"/>
        </w:rPr>
        <w:t>Build using the building plan</w:t>
      </w:r>
      <w:r>
        <w:rPr>
          <w:rtl w:val="0"/>
          <w:lang w:val="ru-RU"/>
        </w:rPr>
        <w:t>!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a thick tower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a pyramid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a fish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a house</w:t>
      </w:r>
    </w:p>
    <w:p>
      <w:pPr>
        <w:pStyle w:val="Überschrift 2"/>
        <w:bidi w:val="0"/>
      </w:pPr>
      <w:r>
        <w:rPr>
          <w:rtl w:val="0"/>
        </w:rPr>
        <w:t xml:space="preserve">Task </w:t>
      </w:r>
      <w:r>
        <w:rPr>
          <w:rtl w:val="0"/>
        </w:rPr>
        <w:t>3</w:t>
      </w:r>
      <w:r>
        <w:rPr>
          <w:rtl w:val="0"/>
          <w:lang w:val="de-DE"/>
        </w:rPr>
        <w:t xml:space="preserve">. </w:t>
      </w:r>
      <w:r>
        <w:rPr>
          <w:rtl w:val="0"/>
        </w:rPr>
        <w:t>Turn off the 3D view and the building plan! Continue building!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a wall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a tower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the first letter of your name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the largest possible</w:t>
      </w:r>
      <w:r>
        <w:rPr>
          <w:rtl w:val="0"/>
        </w:rPr>
        <w:t xml:space="preserve"> „</w:t>
      </w:r>
      <w:r>
        <w:rPr>
          <w:rtl w:val="0"/>
        </w:rPr>
        <w:t>X</w:t>
      </w:r>
      <w:r>
        <w:rPr>
          <w:rtl w:val="1"/>
          <w:lang w:val="ar-SA" w:bidi="ar-SA"/>
        </w:rPr>
        <w:t>“</w:t>
      </w:r>
    </w:p>
    <w:p>
      <w:pPr>
        <w:pStyle w:val="Überschrift 2"/>
        <w:bidi w:val="0"/>
      </w:pPr>
      <w:r>
        <w:rPr>
          <w:rtl w:val="0"/>
        </w:rPr>
        <w:t xml:space="preserve">Task </w:t>
      </w:r>
      <w:r>
        <w:rPr>
          <w:rtl w:val="0"/>
        </w:rPr>
        <w:t>4</w:t>
      </w:r>
      <w:r>
        <w:rPr>
          <w:rtl w:val="0"/>
          <w:lang w:val="de-DE"/>
        </w:rPr>
        <w:t xml:space="preserve">. </w:t>
      </w:r>
      <w:r>
        <w:rPr>
          <w:rtl w:val="0"/>
        </w:rPr>
        <w:t>Answer the following questions about the code view! Explore the app!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What buttons are there and what happens when you click on them?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What is the meaning of the gray arrow at the left edge of the code view?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What do the colored squares represent in the code view?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For what can you use the arrows that appear when you click on one of the squares?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What happens when you build a cube outside of the grid? How do you even do that?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What happens when you want to remove a non-existent cube?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 xml:space="preserve">What happens when you build a cube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wrongly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, i.e. not specifying a green or blue number?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What does the s</w:t>
      </w:r>
      <w:r>
        <w:rPr>
          <w:rtl w:val="0"/>
        </w:rPr>
        <w:t xml:space="preserve">ymbol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􀊕</w:t>
      </w:r>
      <w:r>
        <w:rPr>
          <w:rtl w:val="0"/>
        </w:rPr>
        <w:t xml:space="preserve"> </w:t>
      </w:r>
      <w:r>
        <w:rPr>
          <w:rtl w:val="0"/>
          <w:lang w:val="en-US"/>
        </w:rPr>
        <w:t>allow you to do</w:t>
      </w:r>
      <w:r>
        <w:rPr>
          <w:rtl w:val="0"/>
          <w:lang w:val="zh-TW" w:eastAsia="zh-TW"/>
        </w:rPr>
        <w:t>?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inweis"/>
        <w:bidi w:val="0"/>
      </w:pPr>
      <w:r>
        <w:rPr>
          <w:rtl w:val="0"/>
        </w:rPr>
        <w:t>Use only the code view for the next tasks! If necessary, you can use the 3D view and building plan to check your results.</w:t>
      </w:r>
    </w:p>
    <w:p>
      <w:pPr>
        <w:pStyle w:val="Überschrift 2"/>
        <w:bidi w:val="0"/>
      </w:pPr>
      <w:r>
        <w:rPr>
          <w:rtl w:val="0"/>
        </w:rPr>
        <w:t xml:space="preserve">Task </w:t>
      </w:r>
      <w:r>
        <w:rPr>
          <w:rtl w:val="0"/>
        </w:rPr>
        <w:t>5</w:t>
      </w:r>
      <w:r>
        <w:rPr>
          <w:rtl w:val="0"/>
          <w:lang w:val="de-DE"/>
        </w:rPr>
        <w:t xml:space="preserve">. 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Create a cube structure</w:t>
      </w:r>
      <w:r>
        <w:rPr>
          <w:rtl w:val="0"/>
        </w:rPr>
        <w:t xml:space="preserve"> (</w:t>
      </w:r>
      <w:r>
        <w:rPr>
          <w:rtl w:val="0"/>
        </w:rPr>
        <w:t>it doesn</w:t>
      </w:r>
      <w:r>
        <w:rPr>
          <w:rtl w:val="0"/>
        </w:rPr>
        <w:t>’</w:t>
      </w:r>
      <w:r>
        <w:rPr>
          <w:rtl w:val="0"/>
        </w:rPr>
        <w:t>t have to be connected, but it shouldn</w:t>
      </w:r>
      <w:r>
        <w:rPr>
          <w:rtl w:val="0"/>
        </w:rPr>
        <w:t>’</w:t>
      </w:r>
      <w:r>
        <w:rPr>
          <w:rtl w:val="0"/>
        </w:rPr>
        <w:t>t be too complicated)!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Insert two blank lines</w:t>
      </w:r>
      <w:r>
        <w:rPr>
          <w:rtl w:val="0"/>
          <w:lang w:val="ru-RU"/>
        </w:rPr>
        <w:t>!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Now, in the code view, try to reflect this structure over the vertical center!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How do the green and blue numbers of the reflected structure change in comparison to the original structure?</w:t>
      </w:r>
      <w:r>
        <w:rPr>
          <w:rtl w:val="0"/>
        </w:rPr>
        <w:t xml:space="preserve"> 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tab/>
      </w:r>
      <w:r>
        <w:rPr>
          <w:rtl w:val="0"/>
          <w:lang w:val="en-US"/>
        </w:rPr>
        <w:t>Can you find a general rule</w:t>
      </w:r>
      <w:r>
        <w:rPr>
          <w:rtl w:val="0"/>
          <w:lang w:val="zh-TW" w:eastAsia="zh-TW"/>
        </w:rPr>
        <w:t>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tab/>
      </w:r>
      <w:r>
        <w:rPr>
          <w:rtl w:val="0"/>
          <w:lang w:val="en-US"/>
        </w:rPr>
        <w:t>Would this also be the case in an 8x8 or 9x9 grid?</w:t>
      </w:r>
      <w:r>
        <w:tab/>
        <w:tab/>
        <w:tab/>
        <w:tab/>
      </w:r>
    </w:p>
    <w:p>
      <w:pPr>
        <w:pStyle w:val="Überschrift 2"/>
        <w:bidi w:val="0"/>
      </w:pPr>
      <w:r>
        <w:rPr>
          <w:rtl w:val="0"/>
        </w:rPr>
        <w:t xml:space="preserve">Task </w:t>
      </w:r>
      <w:r>
        <w:rPr>
          <w:rtl w:val="0"/>
        </w:rPr>
        <w:t>6.</w:t>
      </w:r>
      <w:r>
        <w:rPr>
          <w:rtl w:val="0"/>
          <w:lang w:val="de-DE"/>
        </w:rPr>
        <w:t xml:space="preserve"> 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Build cube structure 1 using the code view!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By adding additional lines of code, construct structure 2</w:t>
      </w:r>
      <w:r>
        <w:rPr>
          <w:rtl w:val="0"/>
          <w:lang w:val="ru-RU"/>
        </w:rPr>
        <w:t>!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By then again adding more lines of code, transform it into structure 3</w:t>
      </w:r>
      <w:r>
        <w:rPr>
          <w:rtl w:val="0"/>
          <w:lang w:val="ru-RU"/>
        </w:rPr>
        <w:t>!</w:t>
      </w:r>
    </w:p>
    <w:p>
      <w:pPr>
        <w:pStyle w:val="Text"/>
        <w:bidi w:val="0"/>
      </w:pPr>
      <w:r>
        <w:drawing xmlns:a="http://schemas.openxmlformats.org/drawingml/2006/main">
          <wp:inline distT="0" distB="0" distL="0" distR="0">
            <wp:extent cx="1800001" cy="1773493"/>
            <wp:effectExtent l="0" t="0" r="0" b="0"/>
            <wp:docPr id="1073741826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1" cy="1773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</w:t>
      </w:r>
      <w:r>
        <w:drawing xmlns:a="http://schemas.openxmlformats.org/drawingml/2006/main">
          <wp:inline distT="0" distB="0" distL="0" distR="0">
            <wp:extent cx="1800001" cy="1773493"/>
            <wp:effectExtent l="0" t="0" r="0" b="0"/>
            <wp:docPr id="1073741827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ld" descr="Bil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1" cy="1773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</w:t>
      </w:r>
      <w:r>
        <w:drawing xmlns:a="http://schemas.openxmlformats.org/drawingml/2006/main">
          <wp:inline distT="0" distB="0" distL="0" distR="0">
            <wp:extent cx="1800001" cy="1773493"/>
            <wp:effectExtent l="0" t="0" r="0" b="0"/>
            <wp:docPr id="1073741828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ild" descr="Bil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1" cy="1773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tab/>
      </w:r>
      <w:r>
        <w:rPr>
          <w:rtl w:val="0"/>
          <w:lang w:val="en-US"/>
        </w:rPr>
        <w:t xml:space="preserve">      Structure</w:t>
      </w:r>
      <w:r>
        <w:rPr>
          <w:rtl w:val="0"/>
        </w:rPr>
        <w:t xml:space="preserve"> 1</w:t>
      </w:r>
      <w:r>
        <w:rPr>
          <w:rtl w:val="0"/>
        </w:rPr>
        <w:t xml:space="preserve">     </w:t>
      </w:r>
      <w:r>
        <w:rPr>
          <w:rtl w:val="0"/>
        </w:rPr>
        <w:t xml:space="preserve">   </w:t>
      </w:r>
      <w:r>
        <w:rPr>
          <w:rtl w:val="0"/>
        </w:rPr>
        <w:t xml:space="preserve"> </w:t>
      </w:r>
      <w:r>
        <w:rPr>
          <w:rtl w:val="0"/>
        </w:rPr>
        <w:t xml:space="preserve">        </w:t>
      </w:r>
      <w:r>
        <w:rPr>
          <w:rtl w:val="0"/>
        </w:rPr>
        <w:t xml:space="preserve">        </w:t>
      </w:r>
      <w:r>
        <w:rPr>
          <w:rtl w:val="0"/>
        </w:rPr>
        <w:t xml:space="preserve">    </w:t>
      </w:r>
      <w:r>
        <w:rPr>
          <w:rtl w:val="0"/>
        </w:rPr>
        <w:t xml:space="preserve">     </w:t>
      </w:r>
      <w:r>
        <w:rPr>
          <w:rtl w:val="0"/>
          <w:lang w:val="en-US"/>
        </w:rPr>
        <w:t>Structure</w:t>
      </w:r>
      <w:r>
        <w:rPr>
          <w:rtl w:val="0"/>
        </w:rPr>
        <w:t xml:space="preserve"> 2                 </w:t>
      </w:r>
      <w:r>
        <w:rPr>
          <w:rtl w:val="0"/>
        </w:rPr>
        <w:t xml:space="preserve">         </w:t>
      </w:r>
      <w:r>
        <w:rPr>
          <w:rtl w:val="0"/>
        </w:rPr>
        <w:t xml:space="preserve">      </w:t>
      </w:r>
      <w:r>
        <w:rPr>
          <w:rtl w:val="0"/>
        </w:rPr>
        <w:t xml:space="preserve">  </w:t>
      </w:r>
      <w:r>
        <w:rPr>
          <w:rtl w:val="0"/>
          <w:lang w:val="en-US"/>
        </w:rPr>
        <w:t>Structure</w:t>
      </w:r>
      <w:r>
        <w:rPr>
          <w:rtl w:val="0"/>
        </w:rPr>
        <w:t xml:space="preserve"> </w:t>
      </w:r>
      <w:r>
        <w:rPr>
          <w:rtl w:val="0"/>
        </w:rPr>
        <w:t>3</w:t>
      </w:r>
      <w:r>
        <w:br w:type="textWrapping"/>
      </w:r>
    </w:p>
    <w:p>
      <w:pPr>
        <w:pStyle w:val="Überschrift 2"/>
        <w:bidi w:val="0"/>
      </w:pPr>
      <w:r>
        <w:rPr>
          <w:rtl w:val="0"/>
        </w:rPr>
        <w:t xml:space="preserve">Task </w:t>
      </w:r>
      <w:r>
        <w:rPr>
          <w:rtl w:val="0"/>
        </w:rPr>
        <w:t>7.</w:t>
      </w:r>
      <w:r>
        <w:rPr>
          <w:rtl w:val="0"/>
          <w:lang w:val="de-DE"/>
        </w:rPr>
        <w:t xml:space="preserve"> </w:t>
      </w:r>
    </w:p>
    <w:p>
      <w:pPr>
        <w:pStyle w:val="Hinweis"/>
        <w:bidi w:val="0"/>
      </w:pPr>
      <w:r>
        <w:rPr>
          <w:rtl w:val="0"/>
        </w:rPr>
        <w:t>Play the following game</w:t>
      </w:r>
      <w:r>
        <w:rPr>
          <w:rtl w:val="0"/>
        </w:rPr>
        <w:t>: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 xml:space="preserve">Think of a cube structure and show your partner this structure in only one of the views. 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Choose a view (3D, building plan, or code) for your partner to recreate the structure in!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Compare your results. If your partner has made no mistakes, they receive a point</w:t>
      </w:r>
      <w:r>
        <w:rPr>
          <w:rtl w:val="0"/>
        </w:rPr>
        <w:t>.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Then, switch roles. The first one to 3 points is the winner.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Avenir Next Demi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Helvetica" w:hAnsi="Helvetica"/>
        <w:position w:val="-6"/>
        <w:sz w:val="20"/>
        <w:szCs w:val="20"/>
      </w:rPr>
      <w:drawing xmlns:a="http://schemas.openxmlformats.org/drawingml/2006/main">
        <wp:inline distT="0" distB="0" distL="0" distR="0">
          <wp:extent cx="448371" cy="156875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71" cy="156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20"/>
        <w:szCs w:val="20"/>
        <w:rtl w:val="0"/>
        <w:lang w:val="de-DE"/>
      </w:rPr>
      <w:t xml:space="preserve"> </w:t>
    </w:r>
    <w:r>
      <w:rPr>
        <w:rFonts w:ascii="Lato Light" w:hAnsi="Lato Light"/>
        <w:sz w:val="20"/>
        <w:szCs w:val="20"/>
        <w:rtl w:val="0"/>
        <w:lang w:val="de-DE"/>
      </w:rPr>
      <w:t>Stefan Janke, Heiko Etzold</w:t>
    </w:r>
    <w:r>
      <w:rPr>
        <w:rFonts w:ascii="Lato Light" w:cs="Lato Light" w:hAnsi="Lato Light" w:eastAsia="Lato Light"/>
        <w:sz w:val="20"/>
        <w:szCs w:val="20"/>
      </w:rPr>
      <w:tab/>
      <w:tab/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begin" w:fldLock="0"/>
    </w:r>
    <w:r>
      <w:rPr>
        <w:rStyle w:val="Hyperlink.0"/>
        <w:rFonts w:ascii="Lato Light" w:cs="Lato Light" w:hAnsi="Lato Light" w:eastAsia="Lato Light"/>
        <w:sz w:val="20"/>
        <w:szCs w:val="20"/>
      </w:rPr>
      <w:instrText xml:space="preserve"> HYPERLINK "https://heiko-etzold.github.io/cubeling-material"</w:instrText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separate" w:fldLock="0"/>
    </w:r>
    <w:r>
      <w:rPr>
        <w:rStyle w:val="Hyperlink.0"/>
        <w:rFonts w:ascii="Lato Light" w:hAnsi="Lato Light"/>
        <w:sz w:val="20"/>
        <w:szCs w:val="20"/>
        <w:rtl w:val="0"/>
      </w:rPr>
      <w:t>https://heiko-etzold.github.io/cubeling-material</w:t>
    </w:r>
    <w:r>
      <w:rPr>
        <w:rFonts w:ascii="Lato Light" w:cs="Lato Light" w:hAnsi="Lato Light" w:eastAsia="Lato Light"/>
        <w:sz w:val="20"/>
        <w:szCs w:val="20"/>
      </w:rPr>
      <w:fldChar w:fldCharType="end" w:fldLock="0"/>
    </w:r>
    <w:r>
      <w:rPr>
        <w:rFonts w:ascii="Lato Light" w:hAnsi="Lato Light"/>
        <w:position w:val="6"/>
        <w:sz w:val="20"/>
        <w:szCs w:val="20"/>
        <w:rtl w:val="0"/>
        <w:lang w:val="de-DE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tabs>
          <w:tab w:val="clear" w:pos="283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clear" w:pos="425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clear" w:pos="567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position w:val="6"/>
      <w:u w:val="single"/>
    </w:rPr>
  </w:style>
  <w:style w:type="paragraph" w:styleId="Überschrift">
    <w:name w:val="Überschrift"/>
    <w:next w:val="Überschrif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2">
    <w:name w:val="Überschrift 2"/>
    <w:next w:val="Überschrift 2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200" w:after="100" w:line="240" w:lineRule="auto"/>
      <w:ind w:left="0" w:right="0" w:firstLine="0"/>
      <w:jc w:val="left"/>
      <w:outlineLvl w:val="9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00" w:line="240" w:lineRule="auto"/>
      <w:ind w:left="567" w:right="0" w:hanging="284"/>
      <w:jc w:val="left"/>
      <w:outlineLvl w:val="9"/>
    </w:pPr>
    <w:rPr>
      <w:rFonts w:ascii="Avenir Next Regular" w:cs="Arial Unicode MS" w:hAnsi="Avenir Next Regular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inweis">
    <w:name w:val="Hinweis"/>
    <w:next w:val="Hinweis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0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Strich">
    <w:name w:val="Stric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359999" marR="0" indent="-179999" algn="l" defTabSz="457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>
            <a:tab pos="177800" algn="l"/>
            <a:tab pos="266700" algn="l"/>
            <a:tab pos="355600" algn="l"/>
          </a:tabLst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